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13BACD58"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282D62">
        <w:rPr>
          <w:rFonts w:ascii="Arial" w:hAnsi="Arial" w:cs="Arial"/>
          <w:b/>
          <w:sz w:val="24"/>
          <w:lang w:eastAsia="zh-CN"/>
        </w:rPr>
        <w:t>100</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A30231">
        <w:rPr>
          <w:rFonts w:ascii="Arial" w:hAnsi="Arial"/>
          <w:b/>
          <w:sz w:val="24"/>
          <w:lang w:eastAsia="zh-CN"/>
        </w:rPr>
        <w:t>12320</w:t>
      </w:r>
    </w:p>
    <w:p w14:paraId="69814E2E" w14:textId="5B03DB8E"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31A4C">
        <w:rPr>
          <w:rFonts w:ascii="Arial" w:eastAsia="SimSun" w:hAnsi="Arial"/>
          <w:b/>
          <w:sz w:val="24"/>
          <w:lang w:eastAsia="zh-CN"/>
        </w:rPr>
        <w:t>16</w:t>
      </w:r>
      <w:r w:rsidR="00584748">
        <w:rPr>
          <w:rFonts w:ascii="Arial" w:eastAsia="SimSun" w:hAnsi="Arial"/>
          <w:b/>
          <w:sz w:val="24"/>
          <w:vertAlign w:val="superscript"/>
          <w:lang w:eastAsia="zh-CN"/>
        </w:rPr>
        <w:t>th</w:t>
      </w:r>
      <w:r w:rsidR="00707604" w:rsidRPr="00707604">
        <w:rPr>
          <w:rFonts w:ascii="Arial" w:eastAsia="SimSun" w:hAnsi="Arial"/>
          <w:b/>
          <w:sz w:val="24"/>
          <w:lang w:eastAsia="zh-CN"/>
        </w:rPr>
        <w:t xml:space="preserve"> - </w:t>
      </w:r>
      <w:r w:rsidR="002E3D5C">
        <w:rPr>
          <w:rFonts w:ascii="Arial" w:eastAsia="SimSun" w:hAnsi="Arial"/>
          <w:b/>
          <w:sz w:val="24"/>
          <w:lang w:eastAsia="zh-CN"/>
        </w:rPr>
        <w:t>27</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231A4C">
        <w:rPr>
          <w:rFonts w:ascii="Arial" w:eastAsia="SimSun" w:hAnsi="Arial"/>
          <w:b/>
          <w:sz w:val="24"/>
          <w:lang w:eastAsia="zh-CN"/>
        </w:rPr>
        <w:t>Aug</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733D0B06"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C7184C">
        <w:rPr>
          <w:rFonts w:eastAsia="SimSun"/>
          <w:sz w:val="24"/>
          <w:lang w:val="en-US" w:eastAsia="zh-CN"/>
        </w:rPr>
        <w:t>Discussion on the difference between transparent TxD and ULFPTx mode 1</w:t>
      </w:r>
    </w:p>
    <w:p w14:paraId="6E5F21F2" w14:textId="4B08AE28"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2D4E95">
        <w:rPr>
          <w:rFonts w:eastAsia="SimSun"/>
          <w:sz w:val="24"/>
          <w:lang w:val="en-US" w:eastAsia="zh-CN"/>
        </w:rPr>
        <w:t>9</w:t>
      </w:r>
      <w:r w:rsidR="00722CE4">
        <w:rPr>
          <w:rFonts w:eastAsia="SimSun"/>
          <w:sz w:val="24"/>
          <w:lang w:val="en-US" w:eastAsia="zh-CN"/>
        </w:rPr>
        <w:t>.</w:t>
      </w:r>
      <w:r w:rsidR="002D4E95">
        <w:rPr>
          <w:rFonts w:eastAsia="SimSun"/>
          <w:sz w:val="24"/>
          <w:lang w:val="en-US" w:eastAsia="zh-CN"/>
        </w:rPr>
        <w:t>7</w:t>
      </w:r>
      <w:r w:rsidR="00722CE4">
        <w:rPr>
          <w:rFonts w:eastAsia="SimSun"/>
          <w:sz w:val="24"/>
          <w:lang w:val="en-US" w:eastAsia="zh-CN"/>
        </w:rPr>
        <w:t>.</w:t>
      </w:r>
      <w:r w:rsidR="00C7184C">
        <w:rPr>
          <w:rFonts w:eastAsia="SimSun"/>
          <w:sz w:val="24"/>
          <w:lang w:val="en-US" w:eastAsia="zh-CN"/>
        </w:rPr>
        <w:t>1</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18F3E9A9" w14:textId="77777777" w:rsidR="00C7184C" w:rsidRDefault="00E4710E" w:rsidP="00C7184C">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As one of the RAN4 topics burning a lot efforts, NR transparent TxD is now formalized in a new Rel-17 WID approved in June, 2021 by RAN plenary [3]</w:t>
      </w:r>
      <w:r w:rsidR="00C7184C">
        <w:rPr>
          <w:rFonts w:eastAsia="SimSun"/>
          <w:sz w:val="21"/>
          <w:szCs w:val="21"/>
          <w:lang w:val="en-US" w:eastAsia="zh-CN"/>
        </w:rPr>
        <w:t xml:space="preserve">. </w:t>
      </w:r>
    </w:p>
    <w:p w14:paraId="01416F1F" w14:textId="1ACE3BEE" w:rsidR="00517A56" w:rsidRDefault="00C7184C" w:rsidP="00C7184C">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During the discussions all the way about the transparent TxD, there seemed to be confusion between the transparent TxD and uplink full power transmission mode 1 (ULFPTx mode 1), and it is better to clarify and </w:t>
      </w:r>
      <w:r w:rsidR="00B03302">
        <w:rPr>
          <w:rFonts w:eastAsia="SimSun"/>
          <w:sz w:val="21"/>
          <w:szCs w:val="21"/>
          <w:lang w:val="en-US" w:eastAsia="zh-CN"/>
        </w:rPr>
        <w:t>align</w:t>
      </w:r>
      <w:r>
        <w:rPr>
          <w:rFonts w:eastAsia="SimSun"/>
          <w:sz w:val="21"/>
          <w:szCs w:val="21"/>
          <w:lang w:val="en-US" w:eastAsia="zh-CN"/>
        </w:rPr>
        <w:t xml:space="preserve"> understanding</w:t>
      </w:r>
      <w:r w:rsidR="00B03302">
        <w:rPr>
          <w:rFonts w:eastAsia="SimSun"/>
          <w:sz w:val="21"/>
          <w:szCs w:val="21"/>
          <w:lang w:val="en-US" w:eastAsia="zh-CN"/>
        </w:rPr>
        <w:t>s</w:t>
      </w:r>
      <w:r>
        <w:rPr>
          <w:rFonts w:eastAsia="SimSun"/>
          <w:sz w:val="21"/>
          <w:szCs w:val="21"/>
          <w:lang w:val="en-US" w:eastAsia="zh-CN"/>
        </w:rPr>
        <w:t xml:space="preserve"> within the group</w:t>
      </w:r>
      <w:r w:rsidR="006B7523">
        <w:rPr>
          <w:rFonts w:eastAsia="SimSun"/>
          <w:sz w:val="21"/>
          <w:szCs w:val="21"/>
          <w:lang w:val="en-US" w:eastAsia="zh-CN"/>
        </w:rPr>
        <w:t xml:space="preserve"> on this point</w:t>
      </w:r>
      <w:r>
        <w:rPr>
          <w:rFonts w:eastAsia="SimSun"/>
          <w:sz w:val="21"/>
          <w:szCs w:val="21"/>
          <w:lang w:val="en-US" w:eastAsia="zh-CN"/>
        </w:rPr>
        <w:t xml:space="preserve">, which is dealt with in this contribution.  </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317BF8AE" w14:textId="76A7ED04" w:rsidR="00811BE6" w:rsidRDefault="00FF655A"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ULFPTx is one of MIMO enhancements in Rel-16. Fig. 1 depicts how ULFPTx mode 1 works. There is only one layer for user data to be transmitted</w:t>
      </w:r>
      <w:r w:rsidR="00E23AF0">
        <w:rPr>
          <w:rFonts w:eastAsia="SimSun"/>
          <w:bCs/>
          <w:sz w:val="21"/>
          <w:szCs w:val="21"/>
          <w:lang w:val="en-GB" w:eastAsia="zh-CN"/>
        </w:rPr>
        <w:t xml:space="preserve"> but two antenna ports are targeted</w:t>
      </w:r>
      <w:r>
        <w:rPr>
          <w:rFonts w:eastAsia="SimSun"/>
          <w:bCs/>
          <w:sz w:val="21"/>
          <w:szCs w:val="21"/>
          <w:lang w:val="en-GB" w:eastAsia="zh-CN"/>
        </w:rPr>
        <w:t xml:space="preserve">, and after weighting according to TPMI=2 which </w:t>
      </w:r>
      <w:r w:rsidR="00D641BD">
        <w:rPr>
          <w:rFonts w:eastAsia="SimSun"/>
          <w:bCs/>
          <w:sz w:val="21"/>
          <w:szCs w:val="21"/>
          <w:lang w:val="en-GB" w:eastAsia="zh-CN"/>
        </w:rPr>
        <w:t xml:space="preserve">are </w:t>
      </w:r>
      <w:r w:rsidR="00D641BD" w:rsidRPr="00D641BD">
        <w:rPr>
          <w:rFonts w:ascii="Cambria Math" w:eastAsia="SimSun" w:hAnsi="Cambria Math"/>
          <w:bCs/>
          <w:i/>
          <w:sz w:val="21"/>
          <w:szCs w:val="21"/>
          <w:lang w:val="en-GB" w:eastAsia="zh-CN"/>
        </w:rPr>
        <w:br/>
      </w:r>
      <m:oMath>
        <m:f>
          <m:fPr>
            <m:ctrlPr>
              <w:rPr>
                <w:rFonts w:ascii="Cambria Math" w:eastAsia="SimSun" w:hAnsi="Cambria Math"/>
                <w:bCs/>
                <w:i/>
                <w:sz w:val="21"/>
                <w:szCs w:val="21"/>
                <w:lang w:val="en-GB" w:eastAsia="zh-CN"/>
              </w:rPr>
            </m:ctrlPr>
          </m:fPr>
          <m:num>
            <m:r>
              <w:rPr>
                <w:rFonts w:ascii="Cambria Math" w:eastAsia="SimSun" w:hAnsi="Cambria Math"/>
                <w:sz w:val="21"/>
                <w:szCs w:val="21"/>
                <w:lang w:val="en-GB" w:eastAsia="zh-CN"/>
              </w:rPr>
              <m:t>1</m:t>
            </m:r>
          </m:num>
          <m:den>
            <m:rad>
              <m:radPr>
                <m:degHide m:val="1"/>
                <m:ctrlPr>
                  <w:rPr>
                    <w:rFonts w:ascii="Cambria Math" w:eastAsia="SimSun" w:hAnsi="Cambria Math"/>
                    <w:bCs/>
                    <w:i/>
                    <w:sz w:val="21"/>
                    <w:szCs w:val="21"/>
                    <w:lang w:val="en-GB" w:eastAsia="zh-CN"/>
                  </w:rPr>
                </m:ctrlPr>
              </m:radPr>
              <m:deg/>
              <m:e>
                <m:r>
                  <w:rPr>
                    <w:rFonts w:ascii="Cambria Math" w:eastAsia="SimSun" w:hAnsi="Cambria Math"/>
                    <w:sz w:val="21"/>
                    <w:szCs w:val="21"/>
                    <w:lang w:val="en-GB" w:eastAsia="zh-CN"/>
                  </w:rPr>
                  <m:t>2</m:t>
                </m:r>
              </m:e>
            </m:rad>
          </m:den>
        </m:f>
        <m:d>
          <m:dPr>
            <m:begChr m:val="["/>
            <m:endChr m:val="]"/>
            <m:ctrlPr>
              <w:rPr>
                <w:rFonts w:ascii="Cambria Math" w:eastAsia="SimSun" w:hAnsi="Cambria Math"/>
                <w:bCs/>
                <w:i/>
                <w:sz w:val="21"/>
                <w:szCs w:val="21"/>
                <w:lang w:val="en-GB" w:eastAsia="zh-CN"/>
              </w:rPr>
            </m:ctrlPr>
          </m:dPr>
          <m:e>
            <m:m>
              <m:mPr>
                <m:mcs>
                  <m:mc>
                    <m:mcPr>
                      <m:count m:val="1"/>
                      <m:mcJc m:val="center"/>
                    </m:mcPr>
                  </m:mc>
                </m:mcs>
                <m:ctrlPr>
                  <w:rPr>
                    <w:rFonts w:ascii="Cambria Math" w:eastAsia="SimSun" w:hAnsi="Cambria Math"/>
                    <w:bCs/>
                    <w:i/>
                    <w:sz w:val="21"/>
                    <w:szCs w:val="21"/>
                    <w:lang w:val="en-GB" w:eastAsia="zh-CN"/>
                  </w:rPr>
                </m:ctrlPr>
              </m:mPr>
              <m:mr>
                <m:e>
                  <m:r>
                    <w:rPr>
                      <w:rFonts w:ascii="Cambria Math" w:eastAsia="SimSun" w:hAnsi="Cambria Math"/>
                      <w:sz w:val="21"/>
                      <w:szCs w:val="21"/>
                      <w:lang w:val="en-GB" w:eastAsia="zh-CN"/>
                    </w:rPr>
                    <m:t>1</m:t>
                  </m:r>
                </m:e>
              </m:mr>
              <m:mr>
                <m:e>
                  <m:r>
                    <w:rPr>
                      <w:rFonts w:ascii="Cambria Math" w:eastAsia="SimSun" w:hAnsi="Cambria Math"/>
                      <w:sz w:val="21"/>
                      <w:szCs w:val="21"/>
                      <w:lang w:val="en-GB" w:eastAsia="zh-CN"/>
                    </w:rPr>
                    <m:t>1</m:t>
                  </m:r>
                </m:e>
              </m:mr>
            </m:m>
          </m:e>
        </m:d>
      </m:oMath>
      <w:r w:rsidR="00D641BD">
        <w:rPr>
          <w:rFonts w:ascii="Cambria Math" w:eastAsia="SimSun" w:hAnsi="Cambria Math"/>
          <w:bCs/>
          <w:i/>
          <w:sz w:val="21"/>
          <w:szCs w:val="21"/>
          <w:lang w:val="en-GB" w:eastAsia="zh-CN"/>
        </w:rPr>
        <w:t xml:space="preserve">, </w:t>
      </w:r>
      <w:r w:rsidR="005E7E56">
        <w:rPr>
          <w:rFonts w:ascii="Cambria Math" w:eastAsia="SimSun" w:hAnsi="Cambria Math"/>
          <w:bCs/>
          <w:i/>
          <w:sz w:val="21"/>
          <w:szCs w:val="21"/>
          <w:lang w:val="en-GB" w:eastAsia="zh-CN"/>
        </w:rPr>
        <w:t xml:space="preserve"> </w:t>
      </w:r>
      <w:r w:rsidR="00D641BD">
        <w:rPr>
          <w:rFonts w:ascii="Cambria Math" w:eastAsia="SimSun" w:hAnsi="Cambria Math"/>
          <w:bCs/>
          <w:iCs/>
          <w:sz w:val="21"/>
          <w:szCs w:val="21"/>
          <w:lang w:val="en-GB" w:eastAsia="zh-CN"/>
        </w:rPr>
        <w:t xml:space="preserve">and two </w:t>
      </w:r>
      <w:r w:rsidR="003A2450">
        <w:rPr>
          <w:rFonts w:ascii="Cambria Math" w:eastAsia="SimSun" w:hAnsi="Cambria Math"/>
          <w:bCs/>
          <w:iCs/>
          <w:sz w:val="21"/>
          <w:szCs w:val="21"/>
          <w:lang w:val="en-GB" w:eastAsia="zh-CN"/>
        </w:rPr>
        <w:t xml:space="preserve">different </w:t>
      </w:r>
      <w:r w:rsidR="00D641BD">
        <w:rPr>
          <w:rFonts w:ascii="Cambria Math" w:eastAsia="SimSun" w:hAnsi="Cambria Math"/>
          <w:bCs/>
          <w:iCs/>
          <w:sz w:val="21"/>
          <w:szCs w:val="21"/>
          <w:lang w:val="en-GB" w:eastAsia="zh-CN"/>
        </w:rPr>
        <w:t>DMRS ports</w:t>
      </w:r>
      <w:r w:rsidR="003A2450">
        <w:rPr>
          <w:rFonts w:ascii="Cambria Math" w:eastAsia="SimSun" w:hAnsi="Cambria Math"/>
          <w:bCs/>
          <w:iCs/>
          <w:sz w:val="21"/>
          <w:szCs w:val="21"/>
          <w:lang w:val="en-GB" w:eastAsia="zh-CN"/>
        </w:rPr>
        <w:t xml:space="preserve">, e.g., DMRS port 1000 and 1001, are added into the baseband signals respectively, and then </w:t>
      </w:r>
      <w:r w:rsidR="00AF708B">
        <w:rPr>
          <w:rFonts w:ascii="Cambria Math" w:eastAsia="SimSun" w:hAnsi="Cambria Math"/>
          <w:bCs/>
          <w:iCs/>
          <w:sz w:val="21"/>
          <w:szCs w:val="21"/>
          <w:lang w:val="en-GB" w:eastAsia="zh-CN"/>
        </w:rPr>
        <w:t xml:space="preserve">to two </w:t>
      </w:r>
      <w:r w:rsidR="005E7E56">
        <w:rPr>
          <w:rFonts w:ascii="Cambria Math" w:eastAsia="SimSun" w:hAnsi="Cambria Math"/>
          <w:bCs/>
          <w:iCs/>
          <w:sz w:val="21"/>
          <w:szCs w:val="21"/>
          <w:lang w:val="en-GB" w:eastAsia="zh-CN"/>
        </w:rPr>
        <w:t>Tx chains</w:t>
      </w:r>
      <w:r w:rsidR="00AF708B">
        <w:rPr>
          <w:rFonts w:ascii="Cambria Math" w:eastAsia="SimSun" w:hAnsi="Cambria Math"/>
          <w:bCs/>
          <w:iCs/>
          <w:sz w:val="21"/>
          <w:szCs w:val="21"/>
          <w:lang w:val="en-GB" w:eastAsia="zh-CN"/>
        </w:rPr>
        <w:t>.</w:t>
      </w:r>
      <w:r w:rsidR="00274C35">
        <w:rPr>
          <w:rFonts w:ascii="Cambria Math" w:eastAsia="SimSun" w:hAnsi="Cambria Math"/>
          <w:bCs/>
          <w:iCs/>
          <w:sz w:val="21"/>
          <w:szCs w:val="21"/>
          <w:lang w:val="en-GB" w:eastAsia="zh-CN"/>
        </w:rPr>
        <w:t xml:space="preserve"> Since there are two DMRS ports, the receiver may perform channel estimation on each of the two DMRS ports, and combine the one-layered user data after channel compensation.</w:t>
      </w:r>
    </w:p>
    <w:p w14:paraId="521294F4" w14:textId="2D148AB7" w:rsidR="00586898" w:rsidRDefault="00D641BD" w:rsidP="00B078E7">
      <w:pPr>
        <w:pStyle w:val="BodyText"/>
        <w:tabs>
          <w:tab w:val="num" w:pos="226"/>
          <w:tab w:val="num" w:pos="284"/>
          <w:tab w:val="left" w:pos="5103"/>
        </w:tabs>
        <w:snapToGrid w:val="0"/>
        <w:jc w:val="center"/>
        <w:rPr>
          <w:rFonts w:eastAsia="SimSun"/>
          <w:bCs/>
          <w:sz w:val="21"/>
          <w:szCs w:val="21"/>
          <w:lang w:val="en-GB" w:eastAsia="zh-CN"/>
        </w:rPr>
      </w:pPr>
      <w:r>
        <w:rPr>
          <w:rFonts w:eastAsia="SimSun"/>
          <w:bCs/>
          <w:noProof/>
          <w:sz w:val="21"/>
          <w:szCs w:val="21"/>
          <w:lang w:val="en-GB" w:eastAsia="zh-CN"/>
        </w:rPr>
        <w:drawing>
          <wp:inline distT="0" distB="0" distL="0" distR="0" wp14:anchorId="462FEB4F" wp14:editId="081A67F3">
            <wp:extent cx="3562350" cy="26384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3562350" cy="2638425"/>
                    </a:xfrm>
                    <a:prstGeom prst="rect">
                      <a:avLst/>
                    </a:prstGeom>
                  </pic:spPr>
                </pic:pic>
              </a:graphicData>
            </a:graphic>
          </wp:inline>
        </w:drawing>
      </w:r>
    </w:p>
    <w:p w14:paraId="3043C099" w14:textId="40169D30" w:rsidR="00B078E7" w:rsidRDefault="00B078E7" w:rsidP="00B078E7">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Fig. 1, ULFPTx mode 1</w:t>
      </w:r>
    </w:p>
    <w:p w14:paraId="3E990EBB" w14:textId="42CDFE00" w:rsidR="00E23AF0" w:rsidRDefault="00E23AF0" w:rsidP="00E23AF0">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NR transparent TxD is shown in Fig. 2, where only one layer user data is generated as well, but only one DMRS port, e.g., DMRS port 1000, is added to the baseband signals, and split to two </w:t>
      </w:r>
      <w:r w:rsidR="00362573">
        <w:rPr>
          <w:rFonts w:eastAsia="SimSun"/>
          <w:bCs/>
          <w:sz w:val="21"/>
          <w:szCs w:val="21"/>
          <w:lang w:val="en-GB" w:eastAsia="zh-CN"/>
        </w:rPr>
        <w:t>Tx chains</w:t>
      </w:r>
      <w:r w:rsidR="00734790">
        <w:rPr>
          <w:rFonts w:eastAsia="SimSun"/>
          <w:bCs/>
          <w:sz w:val="21"/>
          <w:szCs w:val="21"/>
          <w:lang w:val="en-GB" w:eastAsia="zh-CN"/>
        </w:rPr>
        <w:t xml:space="preserve"> </w:t>
      </w:r>
      <w:r w:rsidR="00734790">
        <w:rPr>
          <w:rFonts w:eastAsia="SimSun"/>
          <w:bCs/>
          <w:sz w:val="21"/>
          <w:szCs w:val="21"/>
          <w:lang w:val="en-US" w:eastAsia="zh-CN"/>
        </w:rPr>
        <w:t>in one example of implementation without CDD applied</w:t>
      </w:r>
      <w:r>
        <w:rPr>
          <w:rFonts w:eastAsia="SimSun"/>
          <w:bCs/>
          <w:sz w:val="21"/>
          <w:szCs w:val="21"/>
          <w:lang w:val="en-GB" w:eastAsia="zh-CN"/>
        </w:rPr>
        <w:t>.</w:t>
      </w:r>
      <w:r w:rsidR="00787265">
        <w:rPr>
          <w:rFonts w:eastAsia="SimSun"/>
          <w:bCs/>
          <w:sz w:val="21"/>
          <w:szCs w:val="21"/>
          <w:lang w:val="en-GB" w:eastAsia="zh-CN"/>
        </w:rPr>
        <w:t xml:space="preserve"> Since there is only one DMRS port, the receiver just needs to estimate </w:t>
      </w:r>
      <w:r w:rsidR="00787265">
        <w:rPr>
          <w:rFonts w:eastAsia="SimSun"/>
          <w:bCs/>
          <w:sz w:val="21"/>
          <w:szCs w:val="21"/>
          <w:lang w:val="en-GB" w:eastAsia="zh-CN"/>
        </w:rPr>
        <w:lastRenderedPageBreak/>
        <w:t xml:space="preserve">one channel. That is to say, the two physical </w:t>
      </w:r>
      <w:r w:rsidR="004F7CA2">
        <w:rPr>
          <w:rFonts w:eastAsia="SimSun"/>
          <w:bCs/>
          <w:sz w:val="21"/>
          <w:szCs w:val="21"/>
          <w:lang w:val="en-GB" w:eastAsia="zh-CN"/>
        </w:rPr>
        <w:t>Tx chains</w:t>
      </w:r>
      <w:r w:rsidR="00787265">
        <w:rPr>
          <w:rFonts w:eastAsia="SimSun"/>
          <w:bCs/>
          <w:sz w:val="21"/>
          <w:szCs w:val="21"/>
          <w:lang w:val="en-GB" w:eastAsia="zh-CN"/>
        </w:rPr>
        <w:t xml:space="preserve"> act as more “artificial” radio paths equivalently</w:t>
      </w:r>
      <w:r w:rsidR="00F31D90">
        <w:rPr>
          <w:rFonts w:eastAsia="SimSun"/>
          <w:bCs/>
          <w:sz w:val="21"/>
          <w:szCs w:val="21"/>
          <w:lang w:val="en-GB" w:eastAsia="zh-CN"/>
        </w:rPr>
        <w:t>, resulting in Rx performances different from that in ULFPTx mode 1.</w:t>
      </w:r>
    </w:p>
    <w:p w14:paraId="7E2C12E0" w14:textId="0149F9B9" w:rsidR="008E262A" w:rsidRDefault="00D641BD" w:rsidP="00B078E7">
      <w:pPr>
        <w:pStyle w:val="BodyText"/>
        <w:tabs>
          <w:tab w:val="num" w:pos="226"/>
          <w:tab w:val="num" w:pos="284"/>
          <w:tab w:val="left" w:pos="5103"/>
        </w:tabs>
        <w:snapToGrid w:val="0"/>
        <w:jc w:val="center"/>
        <w:rPr>
          <w:rFonts w:eastAsia="SimSun"/>
          <w:bCs/>
          <w:sz w:val="21"/>
          <w:szCs w:val="21"/>
          <w:lang w:val="en-GB" w:eastAsia="zh-CN"/>
        </w:rPr>
      </w:pPr>
      <w:r>
        <w:rPr>
          <w:rFonts w:eastAsia="SimSun"/>
          <w:bCs/>
          <w:noProof/>
          <w:sz w:val="21"/>
          <w:szCs w:val="21"/>
          <w:lang w:val="en-GB" w:eastAsia="zh-CN"/>
        </w:rPr>
        <w:drawing>
          <wp:inline distT="0" distB="0" distL="0" distR="0" wp14:anchorId="6349C430" wp14:editId="0DFDEA61">
            <wp:extent cx="3333750" cy="16478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9">
                      <a:extLst>
                        <a:ext uri="{28A0092B-C50C-407E-A947-70E740481C1C}">
                          <a14:useLocalDpi xmlns:a14="http://schemas.microsoft.com/office/drawing/2010/main" val="0"/>
                        </a:ext>
                      </a:extLst>
                    </a:blip>
                    <a:stretch>
                      <a:fillRect/>
                    </a:stretch>
                  </pic:blipFill>
                  <pic:spPr>
                    <a:xfrm>
                      <a:off x="0" y="0"/>
                      <a:ext cx="3333750" cy="1647825"/>
                    </a:xfrm>
                    <a:prstGeom prst="rect">
                      <a:avLst/>
                    </a:prstGeom>
                  </pic:spPr>
                </pic:pic>
              </a:graphicData>
            </a:graphic>
          </wp:inline>
        </w:drawing>
      </w:r>
    </w:p>
    <w:p w14:paraId="1FEBABE8" w14:textId="44F15ADA" w:rsidR="008E262A" w:rsidRDefault="008E262A" w:rsidP="00B078E7">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Fig. 2, NR transparent TxD</w:t>
      </w:r>
    </w:p>
    <w:p w14:paraId="624834AB" w14:textId="10945DF6" w:rsidR="0000632E" w:rsidRDefault="0000632E" w:rsidP="0023232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Table 1 summarizes the comparison between these two schemes.</w:t>
      </w:r>
    </w:p>
    <w:p w14:paraId="7A3726D9" w14:textId="15330B61" w:rsidR="00D00945" w:rsidRDefault="00D00945" w:rsidP="0023232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Table 1, comparison between ULFPTx mode 1 and NR transparent TxD</w:t>
      </w:r>
    </w:p>
    <w:tbl>
      <w:tblPr>
        <w:tblStyle w:val="TableGrid"/>
        <w:tblW w:w="9355" w:type="dxa"/>
        <w:jc w:val="center"/>
        <w:tblLook w:val="04A0" w:firstRow="1" w:lastRow="0" w:firstColumn="1" w:lastColumn="0" w:noHBand="0" w:noVBand="1"/>
      </w:tblPr>
      <w:tblGrid>
        <w:gridCol w:w="1255"/>
        <w:gridCol w:w="1260"/>
        <w:gridCol w:w="1170"/>
        <w:gridCol w:w="2160"/>
        <w:gridCol w:w="1440"/>
        <w:gridCol w:w="2070"/>
      </w:tblGrid>
      <w:tr w:rsidR="00F66828" w14:paraId="13053DB6" w14:textId="06895A8D" w:rsidTr="00796B69">
        <w:trPr>
          <w:jc w:val="center"/>
        </w:trPr>
        <w:tc>
          <w:tcPr>
            <w:tcW w:w="1255" w:type="dxa"/>
            <w:vAlign w:val="center"/>
          </w:tcPr>
          <w:p w14:paraId="5FD07C0D" w14:textId="77777777" w:rsidR="00F66828" w:rsidRDefault="00F66828" w:rsidP="009B2891">
            <w:pPr>
              <w:pStyle w:val="BodyText"/>
              <w:tabs>
                <w:tab w:val="num" w:pos="226"/>
                <w:tab w:val="num" w:pos="284"/>
                <w:tab w:val="left" w:pos="5103"/>
              </w:tabs>
              <w:snapToGrid w:val="0"/>
              <w:rPr>
                <w:rFonts w:eastAsia="SimSun"/>
                <w:bCs/>
                <w:sz w:val="21"/>
                <w:szCs w:val="21"/>
                <w:lang w:val="en-GB" w:eastAsia="zh-CN"/>
              </w:rPr>
            </w:pPr>
          </w:p>
        </w:tc>
        <w:tc>
          <w:tcPr>
            <w:tcW w:w="1260" w:type="dxa"/>
            <w:vAlign w:val="center"/>
          </w:tcPr>
          <w:p w14:paraId="5C33DF74" w14:textId="3B7B6852" w:rsidR="00F66828" w:rsidRDefault="00F66828" w:rsidP="00232321">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Number of Layers</w:t>
            </w:r>
          </w:p>
        </w:tc>
        <w:tc>
          <w:tcPr>
            <w:tcW w:w="1170" w:type="dxa"/>
            <w:vAlign w:val="center"/>
          </w:tcPr>
          <w:p w14:paraId="4D105216" w14:textId="51BFB199" w:rsidR="00F66828" w:rsidRDefault="00F66828" w:rsidP="00232321">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 xml:space="preserve">Number of </w:t>
            </w:r>
            <w:r w:rsidR="00E97665">
              <w:rPr>
                <w:rFonts w:eastAsia="SimSun"/>
                <w:bCs/>
                <w:sz w:val="21"/>
                <w:szCs w:val="21"/>
                <w:lang w:val="en-GB" w:eastAsia="zh-CN"/>
              </w:rPr>
              <w:t>Tx</w:t>
            </w:r>
            <w:r w:rsidR="00DB05D9">
              <w:rPr>
                <w:rFonts w:eastAsia="SimSun"/>
                <w:bCs/>
                <w:sz w:val="21"/>
                <w:szCs w:val="21"/>
                <w:lang w:val="en-GB" w:eastAsia="zh-CN"/>
              </w:rPr>
              <w:t xml:space="preserve"> chains</w:t>
            </w:r>
          </w:p>
        </w:tc>
        <w:tc>
          <w:tcPr>
            <w:tcW w:w="2160" w:type="dxa"/>
            <w:vAlign w:val="center"/>
          </w:tcPr>
          <w:p w14:paraId="0629F3E2" w14:textId="283FED27" w:rsidR="00F66828" w:rsidRDefault="00F66828" w:rsidP="00232321">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Number of Antenna Ports (DMRS ports)</w:t>
            </w:r>
          </w:p>
        </w:tc>
        <w:tc>
          <w:tcPr>
            <w:tcW w:w="1440" w:type="dxa"/>
            <w:vAlign w:val="center"/>
          </w:tcPr>
          <w:p w14:paraId="7E977234" w14:textId="622A7FAF" w:rsidR="00F66828" w:rsidRDefault="00F66828" w:rsidP="00232321">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TPMI weights</w:t>
            </w:r>
          </w:p>
        </w:tc>
        <w:tc>
          <w:tcPr>
            <w:tcW w:w="2070" w:type="dxa"/>
            <w:vAlign w:val="center"/>
          </w:tcPr>
          <w:p w14:paraId="5E639336" w14:textId="1989E2A3" w:rsidR="00F66828" w:rsidRDefault="00F66828" w:rsidP="00232321">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Number of Channels to be estimated</w:t>
            </w:r>
            <w:r w:rsidR="00796B69">
              <w:rPr>
                <w:rFonts w:eastAsia="SimSun"/>
                <w:bCs/>
                <w:sz w:val="21"/>
                <w:szCs w:val="21"/>
                <w:lang w:val="en-GB" w:eastAsia="zh-CN"/>
              </w:rPr>
              <w:t xml:space="preserve"> @ Rx</w:t>
            </w:r>
          </w:p>
        </w:tc>
      </w:tr>
      <w:tr w:rsidR="00F66828" w14:paraId="18AD5AFE" w14:textId="2D135D1A" w:rsidTr="00796B69">
        <w:trPr>
          <w:jc w:val="center"/>
        </w:trPr>
        <w:tc>
          <w:tcPr>
            <w:tcW w:w="1255" w:type="dxa"/>
            <w:vAlign w:val="center"/>
          </w:tcPr>
          <w:p w14:paraId="4B1D3CAB" w14:textId="2D1E932E" w:rsidR="00F66828" w:rsidRDefault="00F66828" w:rsidP="00796B69">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ULFPTx mode 1</w:t>
            </w:r>
          </w:p>
        </w:tc>
        <w:tc>
          <w:tcPr>
            <w:tcW w:w="1260" w:type="dxa"/>
            <w:vAlign w:val="center"/>
          </w:tcPr>
          <w:p w14:paraId="3BAD45E3" w14:textId="0DDD2A5E" w:rsidR="00F66828" w:rsidRDefault="00F66828" w:rsidP="00232321">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1</w:t>
            </w:r>
          </w:p>
        </w:tc>
        <w:tc>
          <w:tcPr>
            <w:tcW w:w="1170" w:type="dxa"/>
            <w:vAlign w:val="center"/>
          </w:tcPr>
          <w:p w14:paraId="015EE02C" w14:textId="704954AE" w:rsidR="00F66828" w:rsidRDefault="00F66828" w:rsidP="00232321">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2</w:t>
            </w:r>
          </w:p>
        </w:tc>
        <w:tc>
          <w:tcPr>
            <w:tcW w:w="2160" w:type="dxa"/>
            <w:vAlign w:val="center"/>
          </w:tcPr>
          <w:p w14:paraId="2FCAAF22" w14:textId="3B89E858" w:rsidR="00F66828" w:rsidRDefault="00F66828" w:rsidP="00232321">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2</w:t>
            </w:r>
          </w:p>
        </w:tc>
        <w:tc>
          <w:tcPr>
            <w:tcW w:w="1440" w:type="dxa"/>
            <w:vAlign w:val="center"/>
          </w:tcPr>
          <w:p w14:paraId="530F9AAA" w14:textId="52E50B0E" w:rsidR="00F66828" w:rsidRDefault="00C62465" w:rsidP="00232321">
            <w:pPr>
              <w:pStyle w:val="BodyText"/>
              <w:tabs>
                <w:tab w:val="num" w:pos="226"/>
                <w:tab w:val="num" w:pos="284"/>
                <w:tab w:val="left" w:pos="5103"/>
              </w:tabs>
              <w:snapToGrid w:val="0"/>
              <w:jc w:val="center"/>
              <w:rPr>
                <w:rFonts w:eastAsia="SimSun"/>
                <w:bCs/>
                <w:sz w:val="21"/>
                <w:szCs w:val="21"/>
                <w:lang w:val="en-GB" w:eastAsia="zh-CN"/>
              </w:rPr>
            </w:pPr>
            <m:oMathPara>
              <m:oMath>
                <m:f>
                  <m:fPr>
                    <m:ctrlPr>
                      <w:rPr>
                        <w:rFonts w:ascii="Cambria Math" w:eastAsia="SimSun" w:hAnsi="Cambria Math"/>
                        <w:bCs/>
                        <w:i/>
                        <w:sz w:val="21"/>
                        <w:szCs w:val="21"/>
                        <w:lang w:val="en-GB" w:eastAsia="zh-CN"/>
                      </w:rPr>
                    </m:ctrlPr>
                  </m:fPr>
                  <m:num>
                    <m:r>
                      <w:rPr>
                        <w:rFonts w:ascii="Cambria Math" w:eastAsia="SimSun" w:hAnsi="Cambria Math"/>
                        <w:sz w:val="21"/>
                        <w:szCs w:val="21"/>
                        <w:lang w:val="en-GB" w:eastAsia="zh-CN"/>
                      </w:rPr>
                      <m:t>1</m:t>
                    </m:r>
                  </m:num>
                  <m:den>
                    <m:rad>
                      <m:radPr>
                        <m:degHide m:val="1"/>
                        <m:ctrlPr>
                          <w:rPr>
                            <w:rFonts w:ascii="Cambria Math" w:eastAsia="SimSun" w:hAnsi="Cambria Math"/>
                            <w:bCs/>
                            <w:i/>
                            <w:sz w:val="21"/>
                            <w:szCs w:val="21"/>
                            <w:lang w:val="en-GB" w:eastAsia="zh-CN"/>
                          </w:rPr>
                        </m:ctrlPr>
                      </m:radPr>
                      <m:deg/>
                      <m:e>
                        <m:r>
                          <w:rPr>
                            <w:rFonts w:ascii="Cambria Math" w:eastAsia="SimSun" w:hAnsi="Cambria Math"/>
                            <w:sz w:val="21"/>
                            <w:szCs w:val="21"/>
                            <w:lang w:val="en-GB" w:eastAsia="zh-CN"/>
                          </w:rPr>
                          <m:t>2</m:t>
                        </m:r>
                      </m:e>
                    </m:rad>
                  </m:den>
                </m:f>
                <m:d>
                  <m:dPr>
                    <m:begChr m:val="["/>
                    <m:endChr m:val="]"/>
                    <m:ctrlPr>
                      <w:rPr>
                        <w:rFonts w:ascii="Cambria Math" w:eastAsia="SimSun" w:hAnsi="Cambria Math"/>
                        <w:bCs/>
                        <w:i/>
                        <w:sz w:val="21"/>
                        <w:szCs w:val="21"/>
                        <w:lang w:val="en-GB" w:eastAsia="zh-CN"/>
                      </w:rPr>
                    </m:ctrlPr>
                  </m:dPr>
                  <m:e>
                    <m:m>
                      <m:mPr>
                        <m:mcs>
                          <m:mc>
                            <m:mcPr>
                              <m:count m:val="1"/>
                              <m:mcJc m:val="center"/>
                            </m:mcPr>
                          </m:mc>
                        </m:mcs>
                        <m:ctrlPr>
                          <w:rPr>
                            <w:rFonts w:ascii="Cambria Math" w:eastAsia="SimSun" w:hAnsi="Cambria Math"/>
                            <w:bCs/>
                            <w:i/>
                            <w:sz w:val="21"/>
                            <w:szCs w:val="21"/>
                            <w:lang w:val="en-GB" w:eastAsia="zh-CN"/>
                          </w:rPr>
                        </m:ctrlPr>
                      </m:mPr>
                      <m:mr>
                        <m:e>
                          <m:r>
                            <w:rPr>
                              <w:rFonts w:ascii="Cambria Math" w:eastAsia="SimSun" w:hAnsi="Cambria Math"/>
                              <w:sz w:val="21"/>
                              <w:szCs w:val="21"/>
                              <w:lang w:val="en-GB" w:eastAsia="zh-CN"/>
                            </w:rPr>
                            <m:t>1</m:t>
                          </m:r>
                        </m:e>
                      </m:mr>
                      <m:mr>
                        <m:e>
                          <m:r>
                            <w:rPr>
                              <w:rFonts w:ascii="Cambria Math" w:eastAsia="SimSun" w:hAnsi="Cambria Math"/>
                              <w:sz w:val="21"/>
                              <w:szCs w:val="21"/>
                              <w:lang w:val="en-GB" w:eastAsia="zh-CN"/>
                            </w:rPr>
                            <m:t>1</m:t>
                          </m:r>
                        </m:e>
                      </m:mr>
                    </m:m>
                  </m:e>
                </m:d>
              </m:oMath>
            </m:oMathPara>
          </w:p>
        </w:tc>
        <w:tc>
          <w:tcPr>
            <w:tcW w:w="2070" w:type="dxa"/>
            <w:vAlign w:val="center"/>
          </w:tcPr>
          <w:p w14:paraId="5AE78A28" w14:textId="2DD07D7E" w:rsidR="00F66828" w:rsidRPr="00F66828" w:rsidRDefault="00F66828" w:rsidP="00232321">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2</w:t>
            </w:r>
          </w:p>
        </w:tc>
      </w:tr>
      <w:tr w:rsidR="00F66828" w14:paraId="59AC9352" w14:textId="7FAC06F4" w:rsidTr="00796B69">
        <w:trPr>
          <w:jc w:val="center"/>
        </w:trPr>
        <w:tc>
          <w:tcPr>
            <w:tcW w:w="1255" w:type="dxa"/>
            <w:vAlign w:val="center"/>
          </w:tcPr>
          <w:p w14:paraId="4D887B5E" w14:textId="6486439F" w:rsidR="00F66828" w:rsidRDefault="00F66828" w:rsidP="00796B69">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NR Transparent TxD</w:t>
            </w:r>
          </w:p>
        </w:tc>
        <w:tc>
          <w:tcPr>
            <w:tcW w:w="1260" w:type="dxa"/>
            <w:vAlign w:val="center"/>
          </w:tcPr>
          <w:p w14:paraId="07F1AEBA" w14:textId="78AF186F" w:rsidR="00F66828" w:rsidRDefault="00F66828" w:rsidP="00232321">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1</w:t>
            </w:r>
          </w:p>
        </w:tc>
        <w:tc>
          <w:tcPr>
            <w:tcW w:w="1170" w:type="dxa"/>
            <w:vAlign w:val="center"/>
          </w:tcPr>
          <w:p w14:paraId="5DC8C66C" w14:textId="484288E1" w:rsidR="00F66828" w:rsidRDefault="00F66828" w:rsidP="00232321">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2</w:t>
            </w:r>
          </w:p>
        </w:tc>
        <w:tc>
          <w:tcPr>
            <w:tcW w:w="2160" w:type="dxa"/>
            <w:vAlign w:val="center"/>
          </w:tcPr>
          <w:p w14:paraId="7A71078E" w14:textId="34A3522F" w:rsidR="00F66828" w:rsidRDefault="00F66828" w:rsidP="00232321">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1</w:t>
            </w:r>
          </w:p>
        </w:tc>
        <w:tc>
          <w:tcPr>
            <w:tcW w:w="1440" w:type="dxa"/>
            <w:vAlign w:val="center"/>
          </w:tcPr>
          <w:p w14:paraId="599F91E3" w14:textId="27621DCF" w:rsidR="00F66828" w:rsidRDefault="00F66828" w:rsidP="00232321">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[1]</w:t>
            </w:r>
          </w:p>
        </w:tc>
        <w:tc>
          <w:tcPr>
            <w:tcW w:w="2070" w:type="dxa"/>
            <w:vAlign w:val="center"/>
          </w:tcPr>
          <w:p w14:paraId="0593CA76" w14:textId="326B24EA" w:rsidR="00F66828" w:rsidRDefault="00F66828" w:rsidP="00232321">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1</w:t>
            </w:r>
          </w:p>
        </w:tc>
      </w:tr>
    </w:tbl>
    <w:p w14:paraId="68C252A9" w14:textId="01EA0446" w:rsidR="00586898" w:rsidRDefault="00586898" w:rsidP="009B2891">
      <w:pPr>
        <w:pStyle w:val="BodyText"/>
        <w:tabs>
          <w:tab w:val="num" w:pos="226"/>
          <w:tab w:val="num" w:pos="284"/>
          <w:tab w:val="left" w:pos="5103"/>
        </w:tabs>
        <w:snapToGrid w:val="0"/>
        <w:rPr>
          <w:rFonts w:eastAsia="SimSun"/>
          <w:bCs/>
          <w:sz w:val="21"/>
          <w:szCs w:val="21"/>
          <w:lang w:val="en-GB" w:eastAsia="zh-CN"/>
        </w:rPr>
      </w:pPr>
    </w:p>
    <w:p w14:paraId="417BA8BC" w14:textId="61501767" w:rsidR="00E97665" w:rsidRDefault="00E97665" w:rsidP="009B2891">
      <w:pPr>
        <w:pStyle w:val="BodyText"/>
        <w:tabs>
          <w:tab w:val="num" w:pos="226"/>
          <w:tab w:val="num" w:pos="284"/>
          <w:tab w:val="left" w:pos="5103"/>
        </w:tabs>
        <w:snapToGrid w:val="0"/>
        <w:rPr>
          <w:rFonts w:eastAsia="SimSun"/>
          <w:b/>
          <w:sz w:val="21"/>
          <w:szCs w:val="21"/>
          <w:lang w:val="en-GB" w:eastAsia="zh-CN"/>
        </w:rPr>
      </w:pPr>
      <w:r w:rsidRPr="00F5786A">
        <w:rPr>
          <w:rFonts w:eastAsia="SimSun"/>
          <w:b/>
          <w:sz w:val="21"/>
          <w:szCs w:val="21"/>
          <w:lang w:val="en-GB" w:eastAsia="zh-CN"/>
        </w:rPr>
        <w:t xml:space="preserve">Observation 1: Both ULFPTx mode 1 and NR transparent TxD </w:t>
      </w:r>
      <w:r w:rsidR="00605E19" w:rsidRPr="00F5786A">
        <w:rPr>
          <w:rFonts w:eastAsia="SimSun"/>
          <w:b/>
          <w:sz w:val="21"/>
          <w:szCs w:val="21"/>
          <w:lang w:val="en-GB" w:eastAsia="zh-CN"/>
        </w:rPr>
        <w:t xml:space="preserve">can </w:t>
      </w:r>
      <w:r w:rsidRPr="00F5786A">
        <w:rPr>
          <w:rFonts w:eastAsia="SimSun"/>
          <w:b/>
          <w:sz w:val="21"/>
          <w:szCs w:val="21"/>
          <w:lang w:val="en-GB" w:eastAsia="zh-CN"/>
        </w:rPr>
        <w:t xml:space="preserve">have </w:t>
      </w:r>
      <w:r w:rsidR="00605E19" w:rsidRPr="00F5786A">
        <w:rPr>
          <w:rFonts w:eastAsia="SimSun"/>
          <w:b/>
          <w:sz w:val="21"/>
          <w:szCs w:val="21"/>
          <w:lang w:val="en-GB" w:eastAsia="zh-CN"/>
        </w:rPr>
        <w:t>the same hardware consisting of</w:t>
      </w:r>
      <w:r w:rsidRPr="00F5786A">
        <w:rPr>
          <w:rFonts w:eastAsia="SimSun"/>
          <w:b/>
          <w:sz w:val="21"/>
          <w:szCs w:val="21"/>
          <w:lang w:val="en-GB" w:eastAsia="zh-CN"/>
        </w:rPr>
        <w:t xml:space="preserve"> two </w:t>
      </w:r>
      <w:r w:rsidR="00031178" w:rsidRPr="00F5786A">
        <w:rPr>
          <w:rFonts w:eastAsia="SimSun"/>
          <w:b/>
          <w:sz w:val="21"/>
          <w:szCs w:val="21"/>
          <w:lang w:val="en-GB" w:eastAsia="zh-CN"/>
        </w:rPr>
        <w:t>Tx chains</w:t>
      </w:r>
      <w:r w:rsidR="00605E19" w:rsidRPr="00F5786A">
        <w:rPr>
          <w:rFonts w:eastAsia="SimSun"/>
          <w:b/>
          <w:sz w:val="21"/>
          <w:szCs w:val="21"/>
          <w:lang w:val="en-GB" w:eastAsia="zh-CN"/>
        </w:rPr>
        <w:t xml:space="preserve">, and only 1 layer user data, but different number of DMRS ports </w:t>
      </w:r>
      <w:r w:rsidR="00F31D90">
        <w:rPr>
          <w:rFonts w:eastAsia="SimSun"/>
          <w:b/>
          <w:sz w:val="21"/>
          <w:szCs w:val="21"/>
          <w:lang w:val="en-GB" w:eastAsia="zh-CN"/>
        </w:rPr>
        <w:t xml:space="preserve">and </w:t>
      </w:r>
      <w:r w:rsidR="00605E19" w:rsidRPr="00F5786A">
        <w:rPr>
          <w:rFonts w:eastAsia="SimSun"/>
          <w:b/>
          <w:sz w:val="21"/>
          <w:szCs w:val="21"/>
          <w:lang w:val="en-GB" w:eastAsia="zh-CN"/>
        </w:rPr>
        <w:t>different receivers required</w:t>
      </w:r>
      <w:r w:rsidR="00F5786A">
        <w:rPr>
          <w:rFonts w:eastAsia="SimSun"/>
          <w:b/>
          <w:sz w:val="21"/>
          <w:szCs w:val="21"/>
          <w:lang w:val="en-GB" w:eastAsia="zh-CN"/>
        </w:rPr>
        <w:t xml:space="preserve"> in return</w:t>
      </w:r>
      <w:r w:rsidR="00605E19" w:rsidRPr="00F5786A">
        <w:rPr>
          <w:rFonts w:eastAsia="SimSun"/>
          <w:b/>
          <w:sz w:val="21"/>
          <w:szCs w:val="21"/>
          <w:lang w:val="en-GB" w:eastAsia="zh-CN"/>
        </w:rPr>
        <w:t>.</w:t>
      </w:r>
      <w:r w:rsidRPr="00F5786A">
        <w:rPr>
          <w:rFonts w:eastAsia="SimSun"/>
          <w:b/>
          <w:sz w:val="21"/>
          <w:szCs w:val="21"/>
          <w:lang w:val="en-GB" w:eastAsia="zh-CN"/>
        </w:rPr>
        <w:t xml:space="preserve"> </w:t>
      </w:r>
    </w:p>
    <w:p w14:paraId="4C5F89C6" w14:textId="21C7F078" w:rsidR="009F7F7A" w:rsidRPr="00F5786A" w:rsidRDefault="009F7F7A" w:rsidP="009B2891">
      <w:pPr>
        <w:pStyle w:val="BodyText"/>
        <w:tabs>
          <w:tab w:val="num" w:pos="226"/>
          <w:tab w:val="num" w:pos="284"/>
          <w:tab w:val="left" w:pos="5103"/>
        </w:tabs>
        <w:snapToGrid w:val="0"/>
        <w:rPr>
          <w:rFonts w:eastAsia="SimSun"/>
          <w:b/>
          <w:sz w:val="21"/>
          <w:szCs w:val="21"/>
          <w:lang w:val="en-GB" w:eastAsia="zh-CN"/>
        </w:rPr>
      </w:pPr>
      <w:r>
        <w:rPr>
          <w:rFonts w:eastAsia="SimSun"/>
          <w:b/>
          <w:sz w:val="21"/>
          <w:szCs w:val="21"/>
          <w:lang w:val="en-GB" w:eastAsia="zh-CN"/>
        </w:rPr>
        <w:t>Observation 2: ULFPTx mode 1 and NR transparent TxD is not dependent on each other, i.e., they can work independently, though based on the same hardware probably.</w:t>
      </w:r>
    </w:p>
    <w:p w14:paraId="7D388A0B" w14:textId="77777777" w:rsidR="00586898" w:rsidRDefault="00586898" w:rsidP="009B2891">
      <w:pPr>
        <w:pStyle w:val="BodyText"/>
        <w:tabs>
          <w:tab w:val="num" w:pos="226"/>
          <w:tab w:val="num" w:pos="284"/>
          <w:tab w:val="left" w:pos="5103"/>
        </w:tabs>
        <w:snapToGrid w:val="0"/>
        <w:rPr>
          <w:rFonts w:eastAsia="SimSun"/>
          <w:bCs/>
          <w:sz w:val="21"/>
          <w:szCs w:val="21"/>
          <w:lang w:val="en-GB" w:eastAsia="zh-CN"/>
        </w:rPr>
      </w:pPr>
    </w:p>
    <w:p w14:paraId="7BFFF71C" w14:textId="30014D8E" w:rsidR="009C0AC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AE4BA5">
        <w:rPr>
          <w:rFonts w:eastAsia="SimSun"/>
          <w:b/>
          <w:bCs/>
          <w:sz w:val="21"/>
          <w:szCs w:val="21"/>
          <w:lang w:val="en-GB" w:eastAsia="zh-CN"/>
        </w:rPr>
        <w:t xml:space="preserve"> </w:t>
      </w:r>
      <w:r w:rsidR="00900297">
        <w:rPr>
          <w:rFonts w:eastAsia="SimSun"/>
          <w:b/>
          <w:bCs/>
          <w:sz w:val="21"/>
          <w:szCs w:val="21"/>
          <w:lang w:val="en-GB" w:eastAsia="zh-CN"/>
        </w:rPr>
        <w:t>1</w:t>
      </w:r>
      <w:r w:rsidRPr="009C0ACA">
        <w:rPr>
          <w:rFonts w:eastAsia="SimSun"/>
          <w:b/>
          <w:bCs/>
          <w:sz w:val="21"/>
          <w:szCs w:val="21"/>
          <w:lang w:val="en-GB" w:eastAsia="zh-CN"/>
        </w:rPr>
        <w:t>:</w:t>
      </w:r>
      <w:r w:rsidR="00900297">
        <w:rPr>
          <w:rFonts w:eastAsia="SimSun"/>
          <w:b/>
          <w:bCs/>
          <w:sz w:val="21"/>
          <w:szCs w:val="21"/>
          <w:lang w:val="en-GB" w:eastAsia="zh-CN"/>
        </w:rPr>
        <w:t xml:space="preserve"> No dependency is required between ULFPTx </w:t>
      </w:r>
      <w:r w:rsidR="00191E02">
        <w:rPr>
          <w:rFonts w:eastAsia="SimSun"/>
          <w:b/>
          <w:bCs/>
          <w:sz w:val="21"/>
          <w:szCs w:val="21"/>
          <w:lang w:val="en-GB" w:eastAsia="zh-CN"/>
        </w:rPr>
        <w:t xml:space="preserve">mode 1 </w:t>
      </w:r>
      <w:r w:rsidR="00900297">
        <w:rPr>
          <w:rFonts w:eastAsia="SimSun"/>
          <w:b/>
          <w:bCs/>
          <w:sz w:val="21"/>
          <w:szCs w:val="21"/>
          <w:lang w:val="en-GB" w:eastAsia="zh-CN"/>
        </w:rPr>
        <w:t>and NR transparent TxD from standardization perspective.</w:t>
      </w:r>
      <w:r w:rsidRPr="009C0ACA">
        <w:rPr>
          <w:rFonts w:eastAsia="SimSun"/>
          <w:b/>
          <w:bCs/>
          <w:sz w:val="21"/>
          <w:szCs w:val="21"/>
          <w:lang w:val="en-GB" w:eastAsia="zh-CN"/>
        </w:rPr>
        <w:t xml:space="preserve"> </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76BB4F03" w14:textId="77777777" w:rsidR="00C878AB" w:rsidRDefault="009C0ACA" w:rsidP="009B2891">
      <w:pPr>
        <w:pStyle w:val="BodyText"/>
        <w:tabs>
          <w:tab w:val="num" w:pos="226"/>
          <w:tab w:val="num" w:pos="284"/>
          <w:tab w:val="left" w:pos="5103"/>
        </w:tabs>
        <w:snapToGrid w:val="0"/>
        <w:rPr>
          <w:rFonts w:eastAsia="SimSun"/>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observation</w:t>
      </w:r>
      <w:r w:rsidR="004A3BDE">
        <w:rPr>
          <w:rFonts w:eastAsia="SimSun"/>
          <w:bCs/>
          <w:sz w:val="21"/>
          <w:szCs w:val="21"/>
          <w:lang w:val="en-GB" w:eastAsia="zh-CN"/>
        </w:rPr>
        <w:t>s</w:t>
      </w:r>
      <w:r>
        <w:rPr>
          <w:rFonts w:eastAsia="SimSun"/>
          <w:bCs/>
          <w:sz w:val="21"/>
          <w:szCs w:val="21"/>
          <w:lang w:val="en-GB" w:eastAsia="zh-CN"/>
        </w:rPr>
        <w:t xml:space="preserve"> and proposal </w:t>
      </w:r>
      <w:r w:rsidR="00C878AB">
        <w:rPr>
          <w:rFonts w:eastAsia="SimSun"/>
          <w:bCs/>
          <w:sz w:val="21"/>
          <w:szCs w:val="21"/>
          <w:lang w:val="en-GB" w:eastAsia="zh-CN"/>
        </w:rPr>
        <w:t>on the difference between ULFP Tx mode 1 and NR transparent TxD conceptually:</w:t>
      </w:r>
    </w:p>
    <w:p w14:paraId="2CF31182" w14:textId="77777777" w:rsidR="004527D7" w:rsidRDefault="004527D7" w:rsidP="004527D7">
      <w:pPr>
        <w:pStyle w:val="BodyText"/>
        <w:tabs>
          <w:tab w:val="num" w:pos="226"/>
          <w:tab w:val="num" w:pos="284"/>
          <w:tab w:val="left" w:pos="5103"/>
        </w:tabs>
        <w:snapToGrid w:val="0"/>
        <w:rPr>
          <w:rFonts w:eastAsia="SimSun"/>
          <w:b/>
          <w:sz w:val="21"/>
          <w:szCs w:val="21"/>
          <w:lang w:val="en-GB" w:eastAsia="zh-CN"/>
        </w:rPr>
      </w:pPr>
      <w:r w:rsidRPr="00F5786A">
        <w:rPr>
          <w:rFonts w:eastAsia="SimSun"/>
          <w:b/>
          <w:sz w:val="21"/>
          <w:szCs w:val="21"/>
          <w:lang w:val="en-GB" w:eastAsia="zh-CN"/>
        </w:rPr>
        <w:t xml:space="preserve">Observation 1: Both ULFPTx mode 1 and NR transparent TxD can have the same hardware consisting of two Tx chains, and only 1 layer user data, but different number of DMRS ports </w:t>
      </w:r>
      <w:r>
        <w:rPr>
          <w:rFonts w:eastAsia="SimSun"/>
          <w:b/>
          <w:sz w:val="21"/>
          <w:szCs w:val="21"/>
          <w:lang w:val="en-GB" w:eastAsia="zh-CN"/>
        </w:rPr>
        <w:t xml:space="preserve">and </w:t>
      </w:r>
      <w:r w:rsidRPr="00F5786A">
        <w:rPr>
          <w:rFonts w:eastAsia="SimSun"/>
          <w:b/>
          <w:sz w:val="21"/>
          <w:szCs w:val="21"/>
          <w:lang w:val="en-GB" w:eastAsia="zh-CN"/>
        </w:rPr>
        <w:t>different receivers required</w:t>
      </w:r>
      <w:r>
        <w:rPr>
          <w:rFonts w:eastAsia="SimSun"/>
          <w:b/>
          <w:sz w:val="21"/>
          <w:szCs w:val="21"/>
          <w:lang w:val="en-GB" w:eastAsia="zh-CN"/>
        </w:rPr>
        <w:t xml:space="preserve"> in return</w:t>
      </w:r>
      <w:r w:rsidRPr="00F5786A">
        <w:rPr>
          <w:rFonts w:eastAsia="SimSun"/>
          <w:b/>
          <w:sz w:val="21"/>
          <w:szCs w:val="21"/>
          <w:lang w:val="en-GB" w:eastAsia="zh-CN"/>
        </w:rPr>
        <w:t xml:space="preserve">. </w:t>
      </w:r>
    </w:p>
    <w:p w14:paraId="03F3764E" w14:textId="77777777" w:rsidR="004527D7" w:rsidRPr="00F5786A" w:rsidRDefault="004527D7" w:rsidP="004527D7">
      <w:pPr>
        <w:pStyle w:val="BodyText"/>
        <w:tabs>
          <w:tab w:val="num" w:pos="226"/>
          <w:tab w:val="num" w:pos="284"/>
          <w:tab w:val="left" w:pos="5103"/>
        </w:tabs>
        <w:snapToGrid w:val="0"/>
        <w:rPr>
          <w:rFonts w:eastAsia="SimSun"/>
          <w:b/>
          <w:sz w:val="21"/>
          <w:szCs w:val="21"/>
          <w:lang w:val="en-GB" w:eastAsia="zh-CN"/>
        </w:rPr>
      </w:pPr>
      <w:r>
        <w:rPr>
          <w:rFonts w:eastAsia="SimSun"/>
          <w:b/>
          <w:sz w:val="21"/>
          <w:szCs w:val="21"/>
          <w:lang w:val="en-GB" w:eastAsia="zh-CN"/>
        </w:rPr>
        <w:t>Observation 2: ULFPTx mode 1 and NR transparent TxD is not dependent on each other, i.e., they can work independently, though based on the same hardware probably.</w:t>
      </w:r>
    </w:p>
    <w:p w14:paraId="2E0E4C27" w14:textId="77777777" w:rsidR="004527D7" w:rsidRDefault="004527D7" w:rsidP="004527D7">
      <w:pPr>
        <w:pStyle w:val="BodyText"/>
        <w:tabs>
          <w:tab w:val="num" w:pos="226"/>
          <w:tab w:val="num" w:pos="284"/>
          <w:tab w:val="left" w:pos="5103"/>
        </w:tabs>
        <w:snapToGrid w:val="0"/>
        <w:rPr>
          <w:rFonts w:eastAsia="SimSun"/>
          <w:bCs/>
          <w:sz w:val="21"/>
          <w:szCs w:val="21"/>
          <w:lang w:val="en-GB" w:eastAsia="zh-CN"/>
        </w:rPr>
      </w:pPr>
    </w:p>
    <w:p w14:paraId="1C1D2D6C" w14:textId="758C4862" w:rsidR="003E361E" w:rsidRDefault="004527D7" w:rsidP="004527D7">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1</w:t>
      </w:r>
      <w:r w:rsidRPr="009C0ACA">
        <w:rPr>
          <w:rFonts w:eastAsia="SimSun"/>
          <w:b/>
          <w:bCs/>
          <w:sz w:val="21"/>
          <w:szCs w:val="21"/>
          <w:lang w:val="en-GB" w:eastAsia="zh-CN"/>
        </w:rPr>
        <w:t>:</w:t>
      </w:r>
      <w:r>
        <w:rPr>
          <w:rFonts w:eastAsia="SimSun"/>
          <w:b/>
          <w:bCs/>
          <w:sz w:val="21"/>
          <w:szCs w:val="21"/>
          <w:lang w:val="en-GB" w:eastAsia="zh-CN"/>
        </w:rPr>
        <w:t xml:space="preserve"> No dependency is required between ULFPTx mode 1 and NR transparent TxD from standardization perspective.</w:t>
      </w:r>
    </w:p>
    <w:p w14:paraId="26643724" w14:textId="77777777" w:rsidR="009C0ACA" w:rsidRPr="009C0ACA" w:rsidRDefault="009C0ACA" w:rsidP="00CA4C30">
      <w:pPr>
        <w:pStyle w:val="BodyText"/>
        <w:tabs>
          <w:tab w:val="num" w:pos="226"/>
          <w:tab w:val="num" w:pos="284"/>
          <w:tab w:val="left" w:pos="5103"/>
        </w:tabs>
        <w:snapToGrid w:val="0"/>
        <w:rPr>
          <w:rFonts w:eastAsia="SimSun"/>
          <w:bCs/>
          <w:sz w:val="21"/>
          <w:szCs w:val="21"/>
          <w:lang w:val="en-GB" w:eastAsia="zh-CN"/>
        </w:rPr>
      </w:pP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lastRenderedPageBreak/>
        <w:t>Reference</w:t>
      </w:r>
    </w:p>
    <w:p w14:paraId="4E9F9171" w14:textId="7F87B51C" w:rsidR="00A208FC" w:rsidRDefault="00D0160F" w:rsidP="00241A1C">
      <w:pPr>
        <w:pStyle w:val="List2"/>
      </w:pPr>
      <w:r w:rsidRPr="00D0160F">
        <w:t>R</w:t>
      </w:r>
      <w:r w:rsidR="00241A1C">
        <w:t xml:space="preserve">4-2107616 </w:t>
      </w:r>
      <w:r w:rsidR="00241A1C" w:rsidRPr="00241A1C">
        <w:t>Reply LS to RAN4 on the capability of transparent TxD</w:t>
      </w:r>
      <w:r w:rsidR="00241A1C">
        <w:t>, RAN2</w:t>
      </w:r>
    </w:p>
    <w:p w14:paraId="143BF566" w14:textId="5DE39C08" w:rsidR="00241A1C" w:rsidRPr="00241A1C" w:rsidRDefault="00241A1C" w:rsidP="00241A1C">
      <w:pPr>
        <w:pStyle w:val="List2"/>
      </w:pPr>
      <w:r>
        <w:t xml:space="preserve">R4-2107740 </w:t>
      </w:r>
      <w:r w:rsidRPr="00241A1C">
        <w:rPr>
          <w:lang w:val="en-US"/>
        </w:rPr>
        <w:t>Way Forward on NR TxD &amp; Power Class</w:t>
      </w:r>
      <w:r>
        <w:rPr>
          <w:lang w:val="en-US"/>
        </w:rPr>
        <w:t>, vivo</w:t>
      </w:r>
    </w:p>
    <w:p w14:paraId="7FE5C195" w14:textId="5041ABE8" w:rsidR="00241A1C" w:rsidRPr="00183F7C" w:rsidRDefault="00241A1C" w:rsidP="00241A1C">
      <w:pPr>
        <w:pStyle w:val="List2"/>
      </w:pPr>
      <w:r>
        <w:rPr>
          <w:lang w:val="en-US"/>
        </w:rPr>
        <w:t xml:space="preserve">RP-211597 </w:t>
      </w:r>
      <w:r w:rsidRPr="00241A1C">
        <w:rPr>
          <w:lang w:val="en-US"/>
        </w:rPr>
        <w:t>New WID on UE RF requirements for Transparent Tx Diversity (TxD) for NR</w:t>
      </w:r>
      <w:r>
        <w:rPr>
          <w:lang w:val="en-US"/>
        </w:rPr>
        <w:t>, Nokia, Qualcomm</w:t>
      </w:r>
    </w:p>
    <w:sectPr w:rsidR="00241A1C" w:rsidRPr="00183F7C" w:rsidSect="00022151">
      <w:footerReference w:type="default" r:id="rId10"/>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F1396" w14:textId="77777777" w:rsidR="00C62465" w:rsidRDefault="00C62465" w:rsidP="00E7784C">
      <w:r>
        <w:separator/>
      </w:r>
    </w:p>
  </w:endnote>
  <w:endnote w:type="continuationSeparator" w:id="0">
    <w:p w14:paraId="410009F7" w14:textId="77777777" w:rsidR="00C62465" w:rsidRDefault="00C62465"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417AA" w14:textId="77777777" w:rsidR="00C62465" w:rsidRDefault="00C62465" w:rsidP="00E7784C">
      <w:r>
        <w:separator/>
      </w:r>
    </w:p>
  </w:footnote>
  <w:footnote w:type="continuationSeparator" w:id="0">
    <w:p w14:paraId="3B170E46" w14:textId="77777777" w:rsidR="00C62465" w:rsidRDefault="00C62465"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1F4502"/>
    <w:multiLevelType w:val="hybridMultilevel"/>
    <w:tmpl w:val="6F1A8FD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B229A4"/>
    <w:multiLevelType w:val="hybridMultilevel"/>
    <w:tmpl w:val="B5FC20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B5B4F67"/>
    <w:multiLevelType w:val="hybridMultilevel"/>
    <w:tmpl w:val="B7A25212"/>
    <w:lvl w:ilvl="0" w:tplc="E668D408">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1"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3"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7"/>
  </w:num>
  <w:num w:numId="3">
    <w:abstractNumId w:val="20"/>
  </w:num>
  <w:num w:numId="4">
    <w:abstractNumId w:val="12"/>
  </w:num>
  <w:num w:numId="5">
    <w:abstractNumId w:val="15"/>
  </w:num>
  <w:num w:numId="6">
    <w:abstractNumId w:val="0"/>
  </w:num>
  <w:num w:numId="7">
    <w:abstractNumId w:val="21"/>
  </w:num>
  <w:num w:numId="8">
    <w:abstractNumId w:val="7"/>
  </w:num>
  <w:num w:numId="9">
    <w:abstractNumId w:val="5"/>
  </w:num>
  <w:num w:numId="10">
    <w:abstractNumId w:val="14"/>
  </w:num>
  <w:num w:numId="11">
    <w:abstractNumId w:val="1"/>
  </w:num>
  <w:num w:numId="12">
    <w:abstractNumId w:val="20"/>
  </w:num>
  <w:num w:numId="13">
    <w:abstractNumId w:val="20"/>
  </w:num>
  <w:num w:numId="14">
    <w:abstractNumId w:val="20"/>
  </w:num>
  <w:num w:numId="15">
    <w:abstractNumId w:val="11"/>
  </w:num>
  <w:num w:numId="16">
    <w:abstractNumId w:val="16"/>
  </w:num>
  <w:num w:numId="17">
    <w:abstractNumId w:val="20"/>
  </w:num>
  <w:num w:numId="18">
    <w:abstractNumId w:val="4"/>
  </w:num>
  <w:num w:numId="19">
    <w:abstractNumId w:val="8"/>
  </w:num>
  <w:num w:numId="20">
    <w:abstractNumId w:val="2"/>
  </w:num>
  <w:num w:numId="21">
    <w:abstractNumId w:val="9"/>
  </w:num>
  <w:num w:numId="2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8"/>
  </w:num>
  <w:num w:numId="27">
    <w:abstractNumId w:val="23"/>
  </w:num>
  <w:num w:numId="28">
    <w:abstractNumId w:val="22"/>
  </w:num>
  <w:num w:numId="29">
    <w:abstractNumId w:val="13"/>
  </w:num>
  <w:num w:numId="30">
    <w:abstractNumId w:val="19"/>
  </w:num>
  <w:num w:numId="3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0632E"/>
    <w:rsid w:val="00010652"/>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178"/>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1F81"/>
    <w:rsid w:val="000D2C25"/>
    <w:rsid w:val="000D46CC"/>
    <w:rsid w:val="000D564A"/>
    <w:rsid w:val="000D5B1C"/>
    <w:rsid w:val="000D726A"/>
    <w:rsid w:val="000D7F47"/>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02"/>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321"/>
    <w:rsid w:val="00232B32"/>
    <w:rsid w:val="00233164"/>
    <w:rsid w:val="002339B7"/>
    <w:rsid w:val="002350DB"/>
    <w:rsid w:val="0023622F"/>
    <w:rsid w:val="002377E6"/>
    <w:rsid w:val="00237F14"/>
    <w:rsid w:val="00237FE0"/>
    <w:rsid w:val="002402BB"/>
    <w:rsid w:val="0024101B"/>
    <w:rsid w:val="00241A1C"/>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C35"/>
    <w:rsid w:val="00274E90"/>
    <w:rsid w:val="00275295"/>
    <w:rsid w:val="002757C5"/>
    <w:rsid w:val="002806E0"/>
    <w:rsid w:val="002809D0"/>
    <w:rsid w:val="0028232D"/>
    <w:rsid w:val="00282D62"/>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4E95"/>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573"/>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2450"/>
    <w:rsid w:val="003A41C6"/>
    <w:rsid w:val="003A435A"/>
    <w:rsid w:val="003A502C"/>
    <w:rsid w:val="003A6037"/>
    <w:rsid w:val="003A6693"/>
    <w:rsid w:val="003A7610"/>
    <w:rsid w:val="003A7B06"/>
    <w:rsid w:val="003B0AB3"/>
    <w:rsid w:val="003B3539"/>
    <w:rsid w:val="003B3F52"/>
    <w:rsid w:val="003B41BD"/>
    <w:rsid w:val="003B46D3"/>
    <w:rsid w:val="003B4B28"/>
    <w:rsid w:val="003B6529"/>
    <w:rsid w:val="003C06D9"/>
    <w:rsid w:val="003C277B"/>
    <w:rsid w:val="003C3C7E"/>
    <w:rsid w:val="003C4403"/>
    <w:rsid w:val="003C4F17"/>
    <w:rsid w:val="003C50F9"/>
    <w:rsid w:val="003C6281"/>
    <w:rsid w:val="003D4C11"/>
    <w:rsid w:val="003E0C1C"/>
    <w:rsid w:val="003E1E13"/>
    <w:rsid w:val="003E2770"/>
    <w:rsid w:val="003E361E"/>
    <w:rsid w:val="003E38F0"/>
    <w:rsid w:val="003F07A1"/>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7D7"/>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3BDE"/>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4F7CA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6898"/>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5F48"/>
    <w:rsid w:val="005E68F0"/>
    <w:rsid w:val="005E7E56"/>
    <w:rsid w:val="005E7ED2"/>
    <w:rsid w:val="005F04BC"/>
    <w:rsid w:val="005F0A45"/>
    <w:rsid w:val="005F0B5B"/>
    <w:rsid w:val="005F0B80"/>
    <w:rsid w:val="005F312A"/>
    <w:rsid w:val="005F4AEF"/>
    <w:rsid w:val="005F5F2E"/>
    <w:rsid w:val="00600491"/>
    <w:rsid w:val="006020AE"/>
    <w:rsid w:val="0060525F"/>
    <w:rsid w:val="00605E19"/>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1B7"/>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B7523"/>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4790"/>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4C5"/>
    <w:rsid w:val="00776815"/>
    <w:rsid w:val="0078058C"/>
    <w:rsid w:val="00780D65"/>
    <w:rsid w:val="0078178A"/>
    <w:rsid w:val="00783080"/>
    <w:rsid w:val="007831A8"/>
    <w:rsid w:val="00784111"/>
    <w:rsid w:val="007847A0"/>
    <w:rsid w:val="00784AAE"/>
    <w:rsid w:val="00787265"/>
    <w:rsid w:val="007876D3"/>
    <w:rsid w:val="00791774"/>
    <w:rsid w:val="007923A7"/>
    <w:rsid w:val="00796088"/>
    <w:rsid w:val="00796154"/>
    <w:rsid w:val="00796387"/>
    <w:rsid w:val="00796B69"/>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1220"/>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262A"/>
    <w:rsid w:val="008E491E"/>
    <w:rsid w:val="008E4AC4"/>
    <w:rsid w:val="008E70F1"/>
    <w:rsid w:val="008F255F"/>
    <w:rsid w:val="008F3F01"/>
    <w:rsid w:val="008F441D"/>
    <w:rsid w:val="008F467B"/>
    <w:rsid w:val="008F6306"/>
    <w:rsid w:val="008F6850"/>
    <w:rsid w:val="008F73CD"/>
    <w:rsid w:val="008F7A89"/>
    <w:rsid w:val="00900297"/>
    <w:rsid w:val="009002DF"/>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59A8"/>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9F7F7A"/>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0231"/>
    <w:rsid w:val="00A32D6E"/>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08B"/>
    <w:rsid w:val="00AF7EAE"/>
    <w:rsid w:val="00B00A49"/>
    <w:rsid w:val="00B03302"/>
    <w:rsid w:val="00B04B21"/>
    <w:rsid w:val="00B051E1"/>
    <w:rsid w:val="00B0681A"/>
    <w:rsid w:val="00B0695B"/>
    <w:rsid w:val="00B07636"/>
    <w:rsid w:val="00B07674"/>
    <w:rsid w:val="00B078E7"/>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0041"/>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2465"/>
    <w:rsid w:val="00C63599"/>
    <w:rsid w:val="00C638F8"/>
    <w:rsid w:val="00C63FA8"/>
    <w:rsid w:val="00C641B1"/>
    <w:rsid w:val="00C64707"/>
    <w:rsid w:val="00C64DA3"/>
    <w:rsid w:val="00C65227"/>
    <w:rsid w:val="00C6663F"/>
    <w:rsid w:val="00C673AB"/>
    <w:rsid w:val="00C67A5C"/>
    <w:rsid w:val="00C705F8"/>
    <w:rsid w:val="00C70AE9"/>
    <w:rsid w:val="00C7184C"/>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878AB"/>
    <w:rsid w:val="00C9018E"/>
    <w:rsid w:val="00C90FF6"/>
    <w:rsid w:val="00C91661"/>
    <w:rsid w:val="00C924CA"/>
    <w:rsid w:val="00C92BEC"/>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0945"/>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1BD"/>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5D9"/>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AF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10E"/>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59FA"/>
    <w:rsid w:val="00E863B2"/>
    <w:rsid w:val="00E86BD3"/>
    <w:rsid w:val="00E90DA6"/>
    <w:rsid w:val="00E9150D"/>
    <w:rsid w:val="00E93ADF"/>
    <w:rsid w:val="00E94627"/>
    <w:rsid w:val="00E95578"/>
    <w:rsid w:val="00E95C44"/>
    <w:rsid w:val="00E97665"/>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1D90"/>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86A"/>
    <w:rsid w:val="00F57A07"/>
    <w:rsid w:val="00F57CD3"/>
    <w:rsid w:val="00F57EF1"/>
    <w:rsid w:val="00F60454"/>
    <w:rsid w:val="00F60A10"/>
    <w:rsid w:val="00F6158D"/>
    <w:rsid w:val="00F61FED"/>
    <w:rsid w:val="00F638C7"/>
    <w:rsid w:val="00F64281"/>
    <w:rsid w:val="00F66828"/>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87C1E"/>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655A"/>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241A1C"/>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3</Pages>
  <Words>528</Words>
  <Characters>3011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47</cp:revision>
  <cp:lastPrinted>2015-02-02T11:17:00Z</cp:lastPrinted>
  <dcterms:created xsi:type="dcterms:W3CDTF">2021-08-01T21:14:00Z</dcterms:created>
  <dcterms:modified xsi:type="dcterms:W3CDTF">2021-08-06T13:10:00Z</dcterms:modified>
</cp:coreProperties>
</file>